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695A2F" w:rsidRDefault="00AB758C" w:rsidP="000D48D5">
      <w:pPr>
        <w:rPr>
          <w:rFonts w:cs="Arial"/>
          <w:b/>
        </w:rPr>
      </w:pPr>
      <w:r w:rsidRPr="00695A2F">
        <w:rPr>
          <w:rFonts w:cs="Arial"/>
          <w:b/>
        </w:rPr>
        <w:t>Pension Fund Committee</w:t>
      </w:r>
    </w:p>
    <w:p w:rsidR="003E6A45" w:rsidRPr="00695A2F" w:rsidRDefault="003E6A45" w:rsidP="000D48D5">
      <w:pPr>
        <w:rPr>
          <w:rFonts w:cs="Arial"/>
        </w:rPr>
      </w:pPr>
      <w:r w:rsidRPr="00695A2F">
        <w:rPr>
          <w:rFonts w:cs="Arial"/>
        </w:rPr>
        <w:t xml:space="preserve">Meeting to be held on </w:t>
      </w:r>
      <w:r w:rsidR="00AB758C" w:rsidRPr="00695A2F">
        <w:rPr>
          <w:rFonts w:cs="Arial"/>
        </w:rPr>
        <w:t>2</w:t>
      </w:r>
      <w:r w:rsidR="00A91A3F">
        <w:rPr>
          <w:rFonts w:cs="Arial"/>
        </w:rPr>
        <w:t>7</w:t>
      </w:r>
      <w:r w:rsidR="00AB758C" w:rsidRPr="00695A2F">
        <w:rPr>
          <w:rFonts w:cs="Arial"/>
        </w:rPr>
        <w:t xml:space="preserve"> March 201</w:t>
      </w:r>
      <w:r w:rsidR="00FD276B">
        <w:rPr>
          <w:rFonts w:cs="Arial"/>
        </w:rPr>
        <w:t>5</w:t>
      </w:r>
    </w:p>
    <w:p w:rsidR="003E6A45" w:rsidRPr="00695A2F" w:rsidRDefault="003E6A45" w:rsidP="000D48D5">
      <w:pPr>
        <w:rPr>
          <w:rFonts w:cs="Arial"/>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695A2F">
        <w:tc>
          <w:tcPr>
            <w:tcW w:w="3260" w:type="dxa"/>
          </w:tcPr>
          <w:p w:rsidR="003E6A45" w:rsidRPr="00695A2F" w:rsidRDefault="003E6A45" w:rsidP="000D48D5">
            <w:pPr>
              <w:pStyle w:val="BodyText"/>
              <w:rPr>
                <w:rFonts w:cs="Arial"/>
              </w:rPr>
            </w:pPr>
            <w:r w:rsidRPr="00695A2F">
              <w:rPr>
                <w:rFonts w:cs="Arial"/>
              </w:rPr>
              <w:t>Electoral Division affected:</w:t>
            </w:r>
          </w:p>
          <w:p w:rsidR="003E6A45" w:rsidRPr="00695A2F" w:rsidRDefault="00AB758C" w:rsidP="000D48D5">
            <w:pPr>
              <w:rPr>
                <w:rFonts w:cs="Arial"/>
                <w:u w:val="single"/>
              </w:rPr>
            </w:pPr>
            <w:r w:rsidRPr="00695A2F">
              <w:rPr>
                <w:rFonts w:cs="Arial"/>
              </w:rPr>
              <w:t>None</w:t>
            </w:r>
          </w:p>
        </w:tc>
      </w:tr>
    </w:tbl>
    <w:p w:rsidR="003E6A45" w:rsidRPr="00695A2F" w:rsidRDefault="003E6A45" w:rsidP="000D48D5">
      <w:pPr>
        <w:rPr>
          <w:rFonts w:cs="Arial"/>
          <w:u w:val="single"/>
        </w:rPr>
      </w:pPr>
    </w:p>
    <w:p w:rsidR="003E6A45" w:rsidRPr="00695A2F" w:rsidRDefault="00F26BD7" w:rsidP="000D48D5">
      <w:pPr>
        <w:rPr>
          <w:rFonts w:cs="Arial"/>
          <w:b/>
        </w:rPr>
      </w:pPr>
      <w:r>
        <w:rPr>
          <w:rFonts w:cs="Arial"/>
          <w:b/>
        </w:rPr>
        <w:t>Update of the Governance Policy Statement</w:t>
      </w:r>
      <w:r w:rsidR="009415F5">
        <w:rPr>
          <w:rFonts w:cs="Arial"/>
          <w:b/>
        </w:rPr>
        <w:t xml:space="preserve"> and Statement of Investment Principles</w:t>
      </w:r>
    </w:p>
    <w:p w:rsidR="003E6A45" w:rsidRPr="00695A2F" w:rsidRDefault="00FD276B" w:rsidP="000D48D5">
      <w:pPr>
        <w:ind w:left="709" w:hanging="709"/>
        <w:rPr>
          <w:rFonts w:cs="Arial"/>
        </w:rPr>
      </w:pPr>
      <w:r>
        <w:rPr>
          <w:rFonts w:cs="Arial"/>
        </w:rPr>
        <w:t>(</w:t>
      </w:r>
      <w:r w:rsidR="00AB758C" w:rsidRPr="00695A2F">
        <w:rPr>
          <w:rFonts w:cs="Arial"/>
        </w:rPr>
        <w:t>Appendi</w:t>
      </w:r>
      <w:r w:rsidR="009415F5">
        <w:rPr>
          <w:rFonts w:cs="Arial"/>
        </w:rPr>
        <w:t>ces</w:t>
      </w:r>
      <w:r>
        <w:rPr>
          <w:rFonts w:cs="Arial"/>
        </w:rPr>
        <w:t xml:space="preserve"> </w:t>
      </w:r>
      <w:r w:rsidR="000D48D5">
        <w:rPr>
          <w:rFonts w:cs="Arial"/>
        </w:rPr>
        <w:t>'</w:t>
      </w:r>
      <w:r w:rsidR="00AB758C" w:rsidRPr="00695A2F">
        <w:rPr>
          <w:rFonts w:cs="Arial"/>
        </w:rPr>
        <w:t>A</w:t>
      </w:r>
      <w:r w:rsidR="000D48D5">
        <w:rPr>
          <w:rFonts w:cs="Arial"/>
        </w:rPr>
        <w:t>'</w:t>
      </w:r>
      <w:r w:rsidR="00AB758C" w:rsidRPr="00695A2F">
        <w:rPr>
          <w:rFonts w:cs="Arial"/>
        </w:rPr>
        <w:t xml:space="preserve"> </w:t>
      </w:r>
      <w:r w:rsidR="009415F5">
        <w:rPr>
          <w:rFonts w:cs="Arial"/>
        </w:rPr>
        <w:t xml:space="preserve">and </w:t>
      </w:r>
      <w:r w:rsidR="000D48D5">
        <w:rPr>
          <w:rFonts w:cs="Arial"/>
        </w:rPr>
        <w:t>'</w:t>
      </w:r>
      <w:r w:rsidR="009415F5">
        <w:rPr>
          <w:rFonts w:cs="Arial"/>
        </w:rPr>
        <w:t>B</w:t>
      </w:r>
      <w:r w:rsidR="000D48D5">
        <w:rPr>
          <w:rFonts w:cs="Arial"/>
        </w:rPr>
        <w:t>'</w:t>
      </w:r>
      <w:r w:rsidR="009415F5">
        <w:rPr>
          <w:rFonts w:cs="Arial"/>
        </w:rPr>
        <w:t xml:space="preserve"> </w:t>
      </w:r>
      <w:r w:rsidR="00AB758C" w:rsidRPr="00695A2F">
        <w:rPr>
          <w:rFonts w:cs="Arial"/>
        </w:rPr>
        <w:t>refer</w:t>
      </w:r>
      <w:r>
        <w:rPr>
          <w:rFonts w:cs="Arial"/>
        </w:rPr>
        <w:t>s)</w:t>
      </w:r>
    </w:p>
    <w:p w:rsidR="003E6A45" w:rsidRPr="00695A2F" w:rsidRDefault="003E6A45" w:rsidP="000D48D5">
      <w:pPr>
        <w:ind w:left="709" w:hanging="709"/>
        <w:rPr>
          <w:rFonts w:cs="Arial"/>
          <w:b/>
        </w:rPr>
      </w:pPr>
    </w:p>
    <w:p w:rsidR="003E6A45" w:rsidRPr="00695A2F" w:rsidRDefault="003E6A45" w:rsidP="000D48D5">
      <w:pPr>
        <w:rPr>
          <w:rFonts w:cs="Arial"/>
        </w:rPr>
      </w:pPr>
      <w:r w:rsidRPr="00695A2F">
        <w:rPr>
          <w:rFonts w:cs="Arial"/>
        </w:rPr>
        <w:t>Contact for further information:</w:t>
      </w:r>
    </w:p>
    <w:p w:rsidR="003E6A45" w:rsidRPr="00695A2F" w:rsidRDefault="00AB758C" w:rsidP="000D48D5">
      <w:pPr>
        <w:rPr>
          <w:rFonts w:cs="Arial"/>
        </w:rPr>
      </w:pPr>
      <w:r w:rsidRPr="00695A2F">
        <w:rPr>
          <w:rFonts w:cs="Arial"/>
        </w:rPr>
        <w:t>George Graham, (01772) 538102</w:t>
      </w:r>
      <w:r w:rsidR="003E6A45" w:rsidRPr="00695A2F">
        <w:rPr>
          <w:rFonts w:cs="Arial"/>
        </w:rPr>
        <w:t xml:space="preserve">, </w:t>
      </w:r>
      <w:r w:rsidR="00F861F0" w:rsidRPr="00695A2F">
        <w:rPr>
          <w:rFonts w:cs="Arial"/>
        </w:rPr>
        <w:t>County Treasurer's Directorate</w:t>
      </w:r>
    </w:p>
    <w:p w:rsidR="00772BBA" w:rsidRPr="00695A2F" w:rsidRDefault="000D48D5" w:rsidP="000D48D5">
      <w:pPr>
        <w:rPr>
          <w:rFonts w:cs="Arial"/>
        </w:rPr>
      </w:pPr>
      <w:hyperlink r:id="rId8" w:history="1">
        <w:r w:rsidR="00BF1C96" w:rsidRPr="00725E0D">
          <w:rPr>
            <w:rStyle w:val="Hyperlink"/>
            <w:rFonts w:cs="Arial"/>
          </w:rPr>
          <w:t>george.graham@lancashire.gov.uk</w:t>
        </w:r>
      </w:hyperlink>
      <w:r w:rsidR="00BF1C96">
        <w:rPr>
          <w:rFonts w:cs="Arial"/>
        </w:rPr>
        <w:t xml:space="preserve"> </w:t>
      </w:r>
    </w:p>
    <w:p w:rsidR="003E6A45" w:rsidRPr="00695A2F" w:rsidRDefault="003E6A45" w:rsidP="000D48D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695A2F">
        <w:tc>
          <w:tcPr>
            <w:tcW w:w="9180" w:type="dxa"/>
          </w:tcPr>
          <w:p w:rsidR="003E6A45" w:rsidRPr="00695A2F" w:rsidRDefault="003E6A45" w:rsidP="000D48D5">
            <w:pPr>
              <w:pStyle w:val="Header"/>
              <w:rPr>
                <w:rFonts w:cs="Arial"/>
              </w:rPr>
            </w:pPr>
          </w:p>
          <w:p w:rsidR="003E6A45" w:rsidRDefault="003E6A45" w:rsidP="000D48D5">
            <w:pPr>
              <w:pStyle w:val="Heading6"/>
              <w:rPr>
                <w:rFonts w:ascii="Arial" w:hAnsi="Arial" w:cs="Arial"/>
              </w:rPr>
            </w:pPr>
            <w:r w:rsidRPr="00695A2F">
              <w:rPr>
                <w:rFonts w:ascii="Arial" w:hAnsi="Arial" w:cs="Arial"/>
              </w:rPr>
              <w:t>Executive Summary</w:t>
            </w:r>
          </w:p>
          <w:p w:rsidR="00FD276B" w:rsidRDefault="00FD276B" w:rsidP="000D48D5"/>
          <w:p w:rsidR="00F26BD7" w:rsidRDefault="00F26BD7" w:rsidP="000D48D5">
            <w:r>
              <w:t>Funds within the Local Government Pension Scheme are required to produce and keep updated</w:t>
            </w:r>
            <w:r w:rsidR="00F57E29">
              <w:t xml:space="preserve"> a Governance Policy Statement, essentially a form of constitutional document that sets out the responsibilities and delegated authorities of those parties involved in the running of the Fund.</w:t>
            </w:r>
          </w:p>
          <w:p w:rsidR="00F57E29" w:rsidRDefault="00F57E29" w:rsidP="000D48D5"/>
          <w:p w:rsidR="00F57E29" w:rsidRDefault="00F57E29" w:rsidP="000D48D5">
            <w:r>
              <w:t>Given the various changes to the organisational structure of the County Council which impact on the Fund and the changes to the terms of reference of the Committee in the light of the creation of the Local Pension Board it is appropriate to update the Policy Statement and the document at Appendix A, sets out a revised statement for approval.</w:t>
            </w:r>
          </w:p>
          <w:p w:rsidR="009415F5" w:rsidRDefault="009415F5" w:rsidP="000D48D5"/>
          <w:p w:rsidR="009415F5" w:rsidRDefault="009415F5" w:rsidP="000D48D5">
            <w:r>
              <w:t>In addition following the agreement of the report of the Member Working Group at the last meeting of the Committee it is necessary to update the Statement of Investment Principles at the earliest opportunity to incorporate the recommendations of the Working Group in relation to the Fund's approach to this area of activity.</w:t>
            </w:r>
          </w:p>
          <w:p w:rsidR="00F26BD7" w:rsidRDefault="00F26BD7" w:rsidP="000D48D5"/>
          <w:p w:rsidR="003E6A45" w:rsidRPr="00695A2F" w:rsidRDefault="003E6A45" w:rsidP="000D48D5">
            <w:pPr>
              <w:pStyle w:val="Heading5"/>
              <w:rPr>
                <w:rFonts w:ascii="Arial" w:hAnsi="Arial" w:cs="Arial"/>
                <w:b w:val="0"/>
                <w:u w:val="none"/>
              </w:rPr>
            </w:pPr>
            <w:r w:rsidRPr="00695A2F">
              <w:rPr>
                <w:rFonts w:ascii="Arial" w:hAnsi="Arial" w:cs="Arial"/>
                <w:u w:val="none"/>
              </w:rPr>
              <w:t>Recommendation</w:t>
            </w:r>
          </w:p>
          <w:p w:rsidR="00F26BD7" w:rsidRDefault="00F26BD7" w:rsidP="000D48D5">
            <w:pPr>
              <w:rPr>
                <w:rFonts w:cs="Arial"/>
              </w:rPr>
            </w:pPr>
          </w:p>
          <w:p w:rsidR="003E6A45" w:rsidRPr="00695A2F" w:rsidRDefault="00F26BD7" w:rsidP="000D48D5">
            <w:pPr>
              <w:rPr>
                <w:rFonts w:cs="Arial"/>
              </w:rPr>
            </w:pPr>
            <w:r>
              <w:rPr>
                <w:rFonts w:cs="Arial"/>
              </w:rPr>
              <w:t xml:space="preserve">The Committee </w:t>
            </w:r>
            <w:r w:rsidR="000D48D5">
              <w:rPr>
                <w:rFonts w:cs="Arial"/>
              </w:rPr>
              <w:t>is</w:t>
            </w:r>
            <w:r>
              <w:rPr>
                <w:rFonts w:cs="Arial"/>
              </w:rPr>
              <w:t xml:space="preserve"> recommended to approve the updated Governance Policy Statement</w:t>
            </w:r>
            <w:r w:rsidR="009415F5">
              <w:rPr>
                <w:rFonts w:cs="Arial"/>
              </w:rPr>
              <w:t xml:space="preserve"> and Statement of Investment Principles set out at Appendices</w:t>
            </w:r>
            <w:r>
              <w:rPr>
                <w:rFonts w:cs="Arial"/>
              </w:rPr>
              <w:t xml:space="preserve"> </w:t>
            </w:r>
            <w:r w:rsidR="000D48D5">
              <w:rPr>
                <w:rFonts w:cs="Arial"/>
              </w:rPr>
              <w:t>'</w:t>
            </w:r>
            <w:r>
              <w:rPr>
                <w:rFonts w:cs="Arial"/>
              </w:rPr>
              <w:t>A</w:t>
            </w:r>
            <w:r w:rsidR="000D48D5">
              <w:rPr>
                <w:rFonts w:cs="Arial"/>
              </w:rPr>
              <w:t>'</w:t>
            </w:r>
            <w:r w:rsidR="009415F5">
              <w:rPr>
                <w:rFonts w:cs="Arial"/>
              </w:rPr>
              <w:t xml:space="preserve"> and </w:t>
            </w:r>
            <w:r w:rsidR="000D48D5">
              <w:rPr>
                <w:rFonts w:cs="Arial"/>
              </w:rPr>
              <w:t>'</w:t>
            </w:r>
            <w:r w:rsidR="009415F5">
              <w:rPr>
                <w:rFonts w:cs="Arial"/>
              </w:rPr>
              <w:t>B</w:t>
            </w:r>
            <w:r w:rsidR="000D48D5">
              <w:rPr>
                <w:rFonts w:cs="Arial"/>
              </w:rPr>
              <w:t>'</w:t>
            </w:r>
            <w:r>
              <w:rPr>
                <w:rFonts w:cs="Arial"/>
              </w:rPr>
              <w:t>.</w:t>
            </w:r>
          </w:p>
          <w:p w:rsidR="003E6A45" w:rsidRPr="00695A2F" w:rsidRDefault="003E6A45" w:rsidP="000D48D5">
            <w:pPr>
              <w:spacing w:after="120"/>
              <w:rPr>
                <w:rFonts w:cs="Arial"/>
              </w:rPr>
            </w:pPr>
          </w:p>
        </w:tc>
      </w:tr>
    </w:tbl>
    <w:p w:rsidR="003E6A45" w:rsidRPr="00695A2F" w:rsidRDefault="003E6A45" w:rsidP="000D48D5">
      <w:pPr>
        <w:pStyle w:val="Header"/>
        <w:rPr>
          <w:rFonts w:cs="Arial"/>
        </w:rPr>
      </w:pPr>
    </w:p>
    <w:p w:rsidR="00772BBA" w:rsidRPr="00695A2F" w:rsidRDefault="00772BBA" w:rsidP="000D48D5">
      <w:pPr>
        <w:rPr>
          <w:rFonts w:cs="Arial"/>
          <w:b/>
        </w:rPr>
      </w:pPr>
      <w:r w:rsidRPr="00695A2F">
        <w:rPr>
          <w:rFonts w:cs="Arial"/>
          <w:b/>
        </w:rPr>
        <w:t xml:space="preserve">Background and Advice </w:t>
      </w:r>
    </w:p>
    <w:p w:rsidR="00772BBA" w:rsidRDefault="00772BBA" w:rsidP="000D48D5">
      <w:pPr>
        <w:rPr>
          <w:rFonts w:cs="Arial"/>
          <w:b/>
        </w:rPr>
      </w:pPr>
    </w:p>
    <w:p w:rsidR="009415F5" w:rsidRDefault="009415F5" w:rsidP="000D48D5">
      <w:pPr>
        <w:rPr>
          <w:rFonts w:cs="Arial"/>
          <w:b/>
        </w:rPr>
      </w:pPr>
      <w:r>
        <w:rPr>
          <w:rFonts w:cs="Arial"/>
          <w:b/>
        </w:rPr>
        <w:t>Governance Policy Statement</w:t>
      </w:r>
    </w:p>
    <w:p w:rsidR="000D48D5" w:rsidRPr="009415F5" w:rsidRDefault="000D48D5" w:rsidP="000D48D5">
      <w:pPr>
        <w:rPr>
          <w:rFonts w:cs="Arial"/>
          <w:b/>
        </w:rPr>
      </w:pPr>
    </w:p>
    <w:p w:rsidR="00D92620" w:rsidRDefault="00D92620" w:rsidP="000D48D5">
      <w:pPr>
        <w:rPr>
          <w:rFonts w:cs="Arial"/>
        </w:rPr>
      </w:pPr>
      <w:r>
        <w:rPr>
          <w:rFonts w:cs="Arial"/>
        </w:rPr>
        <w:t>The statutory framework wit</w:t>
      </w:r>
      <w:r w:rsidR="005D1DDE">
        <w:rPr>
          <w:rFonts w:cs="Arial"/>
        </w:rPr>
        <w:t>hin which the Fund operates requires the production of a Governance Policy Statement setting out the overall responsibilities and arrangements for decision making within the Fund.</w:t>
      </w:r>
      <w:r w:rsidR="001621F6">
        <w:rPr>
          <w:rFonts w:cs="Arial"/>
        </w:rPr>
        <w:t xml:space="preserve"> This policy statement needs to be regularly reviewed and updated when changes occur.</w:t>
      </w:r>
    </w:p>
    <w:p w:rsidR="001621F6" w:rsidRDefault="001621F6" w:rsidP="000D48D5">
      <w:pPr>
        <w:rPr>
          <w:rFonts w:cs="Arial"/>
        </w:rPr>
      </w:pPr>
    </w:p>
    <w:p w:rsidR="001621F6" w:rsidRDefault="001621F6" w:rsidP="000D48D5">
      <w:pPr>
        <w:rPr>
          <w:rFonts w:cs="Arial"/>
        </w:rPr>
      </w:pPr>
      <w:r>
        <w:rPr>
          <w:rFonts w:cs="Arial"/>
        </w:rPr>
        <w:t xml:space="preserve">The revised statement at Appendix </w:t>
      </w:r>
      <w:r w:rsidR="000D48D5">
        <w:rPr>
          <w:rFonts w:cs="Arial"/>
        </w:rPr>
        <w:t>'</w:t>
      </w:r>
      <w:r>
        <w:rPr>
          <w:rFonts w:cs="Arial"/>
        </w:rPr>
        <w:t>A</w:t>
      </w:r>
      <w:r w:rsidR="000D48D5">
        <w:rPr>
          <w:rFonts w:cs="Arial"/>
        </w:rPr>
        <w:t>'</w:t>
      </w:r>
      <w:r>
        <w:rPr>
          <w:rFonts w:cs="Arial"/>
        </w:rPr>
        <w:t xml:space="preserve"> has been updated to reflect:</w:t>
      </w:r>
    </w:p>
    <w:p w:rsidR="001621F6" w:rsidRDefault="001621F6" w:rsidP="000D48D5">
      <w:pPr>
        <w:rPr>
          <w:rFonts w:cs="Arial"/>
        </w:rPr>
      </w:pPr>
    </w:p>
    <w:p w:rsidR="001621F6" w:rsidRDefault="001621F6" w:rsidP="000D48D5">
      <w:pPr>
        <w:pStyle w:val="ListParagraph"/>
        <w:numPr>
          <w:ilvl w:val="0"/>
          <w:numId w:val="15"/>
        </w:numPr>
        <w:rPr>
          <w:rFonts w:cs="Arial"/>
        </w:rPr>
      </w:pPr>
      <w:r>
        <w:rPr>
          <w:rFonts w:cs="Arial"/>
        </w:rPr>
        <w:t>The changes to the County Council's management structure from 1 April 2015, including the creation of the role of Director of the Fund and the re-designation of other roles.</w:t>
      </w:r>
    </w:p>
    <w:p w:rsidR="001621F6" w:rsidRDefault="001621F6" w:rsidP="000D48D5">
      <w:pPr>
        <w:pStyle w:val="ListParagraph"/>
        <w:rPr>
          <w:rFonts w:cs="Arial"/>
        </w:rPr>
      </w:pPr>
    </w:p>
    <w:p w:rsidR="001621F6" w:rsidRDefault="001621F6" w:rsidP="000D48D5">
      <w:pPr>
        <w:pStyle w:val="ListParagraph"/>
        <w:numPr>
          <w:ilvl w:val="0"/>
          <w:numId w:val="15"/>
        </w:numPr>
        <w:rPr>
          <w:rFonts w:cs="Arial"/>
        </w:rPr>
      </w:pPr>
      <w:r>
        <w:rPr>
          <w:rFonts w:cs="Arial"/>
        </w:rPr>
        <w:t>The changes to the terms of reference of this committee</w:t>
      </w:r>
      <w:r w:rsidR="000D48D5">
        <w:rPr>
          <w:rFonts w:cs="Arial"/>
        </w:rPr>
        <w:t>,</w:t>
      </w:r>
      <w:r w:rsidR="000D48D5" w:rsidRPr="000D48D5">
        <w:rPr>
          <w:rFonts w:cs="Arial"/>
        </w:rPr>
        <w:t xml:space="preserve"> </w:t>
      </w:r>
      <w:r w:rsidR="000D48D5">
        <w:rPr>
          <w:rFonts w:cs="Arial"/>
        </w:rPr>
        <w:t xml:space="preserve">the functions to be exercised by the Director under </w:t>
      </w:r>
      <w:r w:rsidR="000D48D5">
        <w:rPr>
          <w:rFonts w:cs="Arial"/>
        </w:rPr>
        <w:t>the c</w:t>
      </w:r>
      <w:r w:rsidR="000D48D5">
        <w:rPr>
          <w:rFonts w:cs="Arial"/>
        </w:rPr>
        <w:t>ommittee's Scheme of Delegation</w:t>
      </w:r>
      <w:r>
        <w:rPr>
          <w:rFonts w:cs="Arial"/>
        </w:rPr>
        <w:t xml:space="preserve"> </w:t>
      </w:r>
      <w:r w:rsidR="000D48D5">
        <w:rPr>
          <w:rFonts w:cs="Arial"/>
        </w:rPr>
        <w:t xml:space="preserve">to officers </w:t>
      </w:r>
      <w:r>
        <w:rPr>
          <w:rFonts w:cs="Arial"/>
        </w:rPr>
        <w:t>and the abolition of the Administration Sub Committee agreed by the Council at its meeting in December.</w:t>
      </w:r>
    </w:p>
    <w:p w:rsidR="001621F6" w:rsidRPr="001621F6" w:rsidRDefault="001621F6" w:rsidP="000D48D5">
      <w:pPr>
        <w:pStyle w:val="ListParagraph"/>
        <w:rPr>
          <w:rFonts w:cs="Arial"/>
        </w:rPr>
      </w:pPr>
    </w:p>
    <w:p w:rsidR="001621F6" w:rsidRDefault="001621F6" w:rsidP="000D48D5">
      <w:pPr>
        <w:pStyle w:val="ListParagraph"/>
        <w:numPr>
          <w:ilvl w:val="0"/>
          <w:numId w:val="15"/>
        </w:numPr>
        <w:rPr>
          <w:rFonts w:cs="Arial"/>
        </w:rPr>
      </w:pPr>
      <w:r>
        <w:rPr>
          <w:rFonts w:cs="Arial"/>
        </w:rPr>
        <w:t>The establishment of the Local Pension Board.</w:t>
      </w:r>
    </w:p>
    <w:p w:rsidR="001621F6" w:rsidRDefault="001621F6" w:rsidP="000D48D5">
      <w:pPr>
        <w:rPr>
          <w:rFonts w:cs="Arial"/>
        </w:rPr>
      </w:pPr>
    </w:p>
    <w:p w:rsidR="003130B1" w:rsidRPr="00E97488" w:rsidRDefault="001621F6" w:rsidP="000D48D5">
      <w:r>
        <w:rPr>
          <w:rFonts w:cs="Arial"/>
        </w:rPr>
        <w:t xml:space="preserve">The remainder of the Statement is unchanged, but it will be subject </w:t>
      </w:r>
      <w:r w:rsidR="00A862D3">
        <w:rPr>
          <w:rFonts w:cs="Arial"/>
        </w:rPr>
        <w:t>to further review should the partnership arrangements with the London Pension Fund Authority proceed.</w:t>
      </w:r>
    </w:p>
    <w:p w:rsidR="0059721A" w:rsidRDefault="0059721A" w:rsidP="000D48D5">
      <w:pPr>
        <w:pStyle w:val="Heading1"/>
        <w:rPr>
          <w:rFonts w:cs="Arial"/>
        </w:rPr>
      </w:pPr>
    </w:p>
    <w:p w:rsidR="009415F5" w:rsidRDefault="009415F5" w:rsidP="000D48D5">
      <w:pPr>
        <w:rPr>
          <w:b/>
        </w:rPr>
      </w:pPr>
      <w:r>
        <w:rPr>
          <w:b/>
        </w:rPr>
        <w:t>Statement of Investment Principles</w:t>
      </w:r>
    </w:p>
    <w:p w:rsidR="000D48D5" w:rsidRDefault="000D48D5" w:rsidP="000D48D5"/>
    <w:p w:rsidR="009415F5" w:rsidRDefault="009415F5" w:rsidP="000D48D5">
      <w:r>
        <w:t xml:space="preserve">At its last meeting the Committee agreed the report of the Member Working Group on Responsible Investment which contained recommendations around making clearer the Fund's approach to this area within the Statement of Investment Principles. It is a requirement that amendments to this Statement should be approved by the Committee as soon as practical after adoption and therefore a revised version of the Statement is presented for approval at Appendix </w:t>
      </w:r>
      <w:r w:rsidR="000D48D5">
        <w:t>'</w:t>
      </w:r>
      <w:r>
        <w:t>B</w:t>
      </w:r>
      <w:r w:rsidR="000D48D5">
        <w:t>'</w:t>
      </w:r>
      <w:r>
        <w:t>.</w:t>
      </w:r>
    </w:p>
    <w:p w:rsidR="009415F5" w:rsidRDefault="009415F5" w:rsidP="000D48D5"/>
    <w:p w:rsidR="009415F5" w:rsidRPr="009415F5" w:rsidRDefault="009415F5" w:rsidP="000D48D5">
      <w:r>
        <w:t>Further amendments to this statement will be required in the light of the development of the overall investment strategy and these will be reported to the Committee as they arise.</w:t>
      </w:r>
    </w:p>
    <w:p w:rsidR="009415F5" w:rsidRPr="009415F5" w:rsidRDefault="009415F5" w:rsidP="000D48D5"/>
    <w:p w:rsidR="003E6A45" w:rsidRPr="00695A2F" w:rsidRDefault="003E6A45" w:rsidP="000D48D5">
      <w:pPr>
        <w:pStyle w:val="Heading1"/>
        <w:rPr>
          <w:rFonts w:cs="Arial"/>
        </w:rPr>
      </w:pPr>
      <w:r w:rsidRPr="00695A2F">
        <w:rPr>
          <w:rFonts w:cs="Arial"/>
        </w:rPr>
        <w:t>Consultations</w:t>
      </w:r>
      <w:bookmarkStart w:id="0" w:name="_GoBack"/>
      <w:bookmarkEnd w:id="0"/>
    </w:p>
    <w:p w:rsidR="003E6A45" w:rsidRPr="00695A2F" w:rsidRDefault="00E97488" w:rsidP="000D48D5">
      <w:pPr>
        <w:pStyle w:val="Header"/>
        <w:rPr>
          <w:rFonts w:cs="Arial"/>
        </w:rPr>
      </w:pPr>
      <w:proofErr w:type="gramStart"/>
      <w:r>
        <w:rPr>
          <w:rFonts w:cs="Arial"/>
        </w:rPr>
        <w:t>N/a</w:t>
      </w:r>
      <w:proofErr w:type="gramEnd"/>
    </w:p>
    <w:p w:rsidR="003E6A45" w:rsidRPr="00695A2F" w:rsidRDefault="003E6A45" w:rsidP="000D48D5">
      <w:pPr>
        <w:rPr>
          <w:rFonts w:cs="Arial"/>
        </w:rPr>
      </w:pPr>
    </w:p>
    <w:p w:rsidR="00772BBA" w:rsidRPr="00695A2F" w:rsidRDefault="003E6A45" w:rsidP="000D48D5">
      <w:pPr>
        <w:rPr>
          <w:rFonts w:cs="Arial"/>
        </w:rPr>
      </w:pPr>
      <w:r w:rsidRPr="00695A2F">
        <w:rPr>
          <w:rFonts w:cs="Arial"/>
          <w:b/>
        </w:rPr>
        <w:t>Implications</w:t>
      </w:r>
      <w:r w:rsidRPr="00695A2F">
        <w:rPr>
          <w:rFonts w:cs="Arial"/>
        </w:rPr>
        <w:t xml:space="preserve">: </w:t>
      </w:r>
    </w:p>
    <w:p w:rsidR="00772BBA" w:rsidRPr="00695A2F" w:rsidRDefault="00772BBA" w:rsidP="000D48D5">
      <w:pPr>
        <w:rPr>
          <w:rFonts w:cs="Arial"/>
        </w:rPr>
      </w:pPr>
    </w:p>
    <w:p w:rsidR="00772BBA" w:rsidRPr="00695A2F" w:rsidRDefault="00772BBA" w:rsidP="000D48D5">
      <w:pPr>
        <w:rPr>
          <w:rFonts w:cs="Arial"/>
        </w:rPr>
      </w:pPr>
      <w:r w:rsidRPr="00695A2F">
        <w:rPr>
          <w:rFonts w:cs="Arial"/>
        </w:rPr>
        <w:t>This item has the following implications, as indicated:</w:t>
      </w:r>
    </w:p>
    <w:p w:rsidR="009B61F1" w:rsidRPr="00695A2F" w:rsidRDefault="009B61F1" w:rsidP="000D48D5">
      <w:pPr>
        <w:rPr>
          <w:rFonts w:cs="Arial"/>
          <w:b/>
        </w:rPr>
      </w:pPr>
    </w:p>
    <w:p w:rsidR="00772BBA" w:rsidRPr="00695A2F" w:rsidRDefault="00772BBA" w:rsidP="000D48D5">
      <w:pPr>
        <w:rPr>
          <w:rFonts w:cs="Arial"/>
          <w:b/>
        </w:rPr>
      </w:pPr>
      <w:r w:rsidRPr="00695A2F">
        <w:rPr>
          <w:rFonts w:cs="Arial"/>
          <w:b/>
        </w:rPr>
        <w:t>Risk management</w:t>
      </w:r>
    </w:p>
    <w:p w:rsidR="00772BBA" w:rsidRDefault="00772BBA" w:rsidP="000D48D5">
      <w:pPr>
        <w:rPr>
          <w:rFonts w:cs="Arial"/>
        </w:rPr>
      </w:pPr>
    </w:p>
    <w:p w:rsidR="00A862D3" w:rsidRDefault="00A862D3" w:rsidP="000D48D5">
      <w:pPr>
        <w:rPr>
          <w:rFonts w:cs="Arial"/>
        </w:rPr>
      </w:pPr>
      <w:r>
        <w:rPr>
          <w:rFonts w:cs="Arial"/>
        </w:rPr>
        <w:t>A clear and transparent set of constitutional arrangements is part of an effective risk management approach</w:t>
      </w:r>
      <w:r w:rsidR="000D48D5">
        <w:rPr>
          <w:rFonts w:cs="Arial"/>
        </w:rPr>
        <w:t>.</w:t>
      </w:r>
    </w:p>
    <w:p w:rsidR="00A862D3" w:rsidRDefault="00A862D3" w:rsidP="000D48D5">
      <w:pPr>
        <w:rPr>
          <w:rFonts w:cs="Arial"/>
          <w:b/>
        </w:rPr>
      </w:pPr>
    </w:p>
    <w:p w:rsidR="00772BBA" w:rsidRPr="00E97488" w:rsidRDefault="00DF3F7E" w:rsidP="000D48D5">
      <w:pPr>
        <w:rPr>
          <w:rFonts w:cs="Arial"/>
          <w:b/>
        </w:rPr>
      </w:pPr>
      <w:r w:rsidRPr="00E97488">
        <w:rPr>
          <w:rFonts w:cs="Arial"/>
          <w:b/>
        </w:rPr>
        <w:t>Legal</w:t>
      </w:r>
    </w:p>
    <w:p w:rsidR="00DF3F7E" w:rsidRDefault="00DF3F7E" w:rsidP="000D48D5">
      <w:pPr>
        <w:rPr>
          <w:rFonts w:cs="Arial"/>
        </w:rPr>
      </w:pPr>
    </w:p>
    <w:p w:rsidR="00A862D3" w:rsidRPr="00695A2F" w:rsidRDefault="00A862D3" w:rsidP="000D48D5">
      <w:pPr>
        <w:rPr>
          <w:rFonts w:cs="Arial"/>
        </w:rPr>
      </w:pPr>
      <w:r>
        <w:rPr>
          <w:rFonts w:cs="Arial"/>
        </w:rPr>
        <w:lastRenderedPageBreak/>
        <w:t>The regular review of this Policy Statement and updating it to reflect changes in the wider organisation ensures compliance with the relevant regulations.</w:t>
      </w:r>
    </w:p>
    <w:p w:rsidR="00772BBA" w:rsidRPr="00695A2F" w:rsidRDefault="00772BBA" w:rsidP="000D48D5">
      <w:pPr>
        <w:pStyle w:val="Header"/>
        <w:rPr>
          <w:rFonts w:cs="Arial"/>
        </w:rPr>
      </w:pPr>
    </w:p>
    <w:p w:rsidR="003E6A45" w:rsidRPr="00695A2F" w:rsidRDefault="003E6A45" w:rsidP="000D48D5">
      <w:pPr>
        <w:pStyle w:val="Heading5"/>
        <w:rPr>
          <w:rFonts w:ascii="Arial" w:hAnsi="Arial" w:cs="Arial"/>
        </w:rPr>
      </w:pPr>
    </w:p>
    <w:p w:rsidR="003E6A45" w:rsidRPr="00695A2F" w:rsidRDefault="003E6A45" w:rsidP="000D48D5">
      <w:pPr>
        <w:pStyle w:val="Heading5"/>
        <w:rPr>
          <w:rFonts w:ascii="Arial" w:hAnsi="Arial" w:cs="Arial"/>
          <w:u w:val="none"/>
        </w:rPr>
      </w:pPr>
      <w:r w:rsidRPr="00695A2F">
        <w:rPr>
          <w:rFonts w:ascii="Arial" w:hAnsi="Arial" w:cs="Arial"/>
          <w:u w:val="none"/>
        </w:rPr>
        <w:t>Local Government (Access to Information) Act 1985</w:t>
      </w:r>
    </w:p>
    <w:p w:rsidR="003E6A45" w:rsidRPr="00695A2F" w:rsidRDefault="003E6A45" w:rsidP="000D48D5">
      <w:pPr>
        <w:pStyle w:val="Heading5"/>
        <w:rPr>
          <w:rFonts w:ascii="Arial" w:hAnsi="Arial" w:cs="Arial"/>
          <w:u w:val="none"/>
        </w:rPr>
      </w:pPr>
      <w:r w:rsidRPr="00695A2F">
        <w:rPr>
          <w:rFonts w:ascii="Arial" w:hAnsi="Arial" w:cs="Arial"/>
          <w:u w:val="none"/>
        </w:rPr>
        <w:t>List of Background Papers</w:t>
      </w:r>
    </w:p>
    <w:p w:rsidR="003E6A45" w:rsidRPr="00695A2F" w:rsidRDefault="003E6A45" w:rsidP="000D48D5">
      <w:pPr>
        <w:rPr>
          <w:rFonts w:cs="Arial"/>
        </w:rPr>
      </w:pPr>
    </w:p>
    <w:tbl>
      <w:tblPr>
        <w:tblW w:w="0" w:type="auto"/>
        <w:tblLayout w:type="fixed"/>
        <w:tblLook w:val="0000" w:firstRow="0" w:lastRow="0" w:firstColumn="0" w:lastColumn="0" w:noHBand="0" w:noVBand="0"/>
      </w:tblPr>
      <w:tblGrid>
        <w:gridCol w:w="3227"/>
        <w:gridCol w:w="2775"/>
        <w:gridCol w:w="3178"/>
      </w:tblGrid>
      <w:tr w:rsidR="003E6A45" w:rsidRPr="00695A2F">
        <w:tc>
          <w:tcPr>
            <w:tcW w:w="3227" w:type="dxa"/>
          </w:tcPr>
          <w:p w:rsidR="003E6A45" w:rsidRPr="00695A2F" w:rsidRDefault="003E6A45" w:rsidP="000D48D5">
            <w:pPr>
              <w:pStyle w:val="Heading7"/>
              <w:rPr>
                <w:rFonts w:ascii="Arial" w:hAnsi="Arial" w:cs="Arial"/>
                <w:u w:val="none"/>
              </w:rPr>
            </w:pPr>
            <w:r w:rsidRPr="00695A2F">
              <w:rPr>
                <w:rFonts w:ascii="Arial" w:hAnsi="Arial" w:cs="Arial"/>
                <w:u w:val="none"/>
              </w:rPr>
              <w:t>Paper</w:t>
            </w:r>
          </w:p>
        </w:tc>
        <w:tc>
          <w:tcPr>
            <w:tcW w:w="2775" w:type="dxa"/>
          </w:tcPr>
          <w:p w:rsidR="003E6A45" w:rsidRPr="00695A2F" w:rsidRDefault="003E6A45" w:rsidP="000D48D5">
            <w:pPr>
              <w:pStyle w:val="Heading7"/>
              <w:rPr>
                <w:rFonts w:ascii="Arial" w:hAnsi="Arial" w:cs="Arial"/>
                <w:u w:val="none"/>
              </w:rPr>
            </w:pPr>
            <w:r w:rsidRPr="00695A2F">
              <w:rPr>
                <w:rFonts w:ascii="Arial" w:hAnsi="Arial" w:cs="Arial"/>
                <w:u w:val="none"/>
              </w:rPr>
              <w:t>Date</w:t>
            </w:r>
          </w:p>
        </w:tc>
        <w:tc>
          <w:tcPr>
            <w:tcW w:w="3178" w:type="dxa"/>
          </w:tcPr>
          <w:p w:rsidR="003E6A45" w:rsidRPr="00695A2F" w:rsidRDefault="003E6A45" w:rsidP="000D48D5">
            <w:pPr>
              <w:pStyle w:val="Heading7"/>
              <w:rPr>
                <w:rFonts w:ascii="Arial" w:hAnsi="Arial" w:cs="Arial"/>
                <w:u w:val="none"/>
              </w:rPr>
            </w:pPr>
            <w:r w:rsidRPr="00695A2F">
              <w:rPr>
                <w:rFonts w:ascii="Arial" w:hAnsi="Arial" w:cs="Arial"/>
                <w:u w:val="none"/>
              </w:rPr>
              <w:t>Contact/Directorate/</w:t>
            </w:r>
            <w:r w:rsidR="00772BBA" w:rsidRPr="00695A2F">
              <w:rPr>
                <w:rFonts w:ascii="Arial" w:hAnsi="Arial" w:cs="Arial"/>
                <w:u w:val="none"/>
              </w:rPr>
              <w:t>Tel</w:t>
            </w:r>
          </w:p>
        </w:tc>
      </w:tr>
      <w:tr w:rsidR="003E6A45" w:rsidRPr="00695A2F">
        <w:tc>
          <w:tcPr>
            <w:tcW w:w="3227" w:type="dxa"/>
          </w:tcPr>
          <w:p w:rsidR="00DF3F7E" w:rsidRPr="00695A2F" w:rsidRDefault="00DF3F7E" w:rsidP="000D48D5">
            <w:pPr>
              <w:rPr>
                <w:rFonts w:cs="Arial"/>
              </w:rPr>
            </w:pPr>
          </w:p>
        </w:tc>
        <w:tc>
          <w:tcPr>
            <w:tcW w:w="2775" w:type="dxa"/>
          </w:tcPr>
          <w:p w:rsidR="00695A2F" w:rsidRPr="00695A2F" w:rsidRDefault="00695A2F" w:rsidP="000D48D5">
            <w:pPr>
              <w:rPr>
                <w:rFonts w:cs="Arial"/>
              </w:rPr>
            </w:pPr>
          </w:p>
        </w:tc>
        <w:tc>
          <w:tcPr>
            <w:tcW w:w="3178" w:type="dxa"/>
          </w:tcPr>
          <w:p w:rsidR="003E6A45" w:rsidRPr="00695A2F" w:rsidRDefault="003E6A45" w:rsidP="000D48D5">
            <w:pPr>
              <w:rPr>
                <w:rFonts w:cs="Arial"/>
              </w:rPr>
            </w:pPr>
          </w:p>
        </w:tc>
      </w:tr>
      <w:tr w:rsidR="003E6A45" w:rsidRPr="00695A2F">
        <w:tc>
          <w:tcPr>
            <w:tcW w:w="9180" w:type="dxa"/>
            <w:gridSpan w:val="3"/>
          </w:tcPr>
          <w:p w:rsidR="003E6A45" w:rsidRPr="00695A2F" w:rsidRDefault="003E6A45" w:rsidP="000D48D5">
            <w:pPr>
              <w:rPr>
                <w:rFonts w:cs="Arial"/>
              </w:rPr>
            </w:pPr>
            <w:r w:rsidRPr="00695A2F">
              <w:rPr>
                <w:rFonts w:cs="Arial"/>
              </w:rPr>
              <w:t>Reason for inclusion in Part II, if appropriate</w:t>
            </w:r>
          </w:p>
          <w:p w:rsidR="003E6A45" w:rsidRPr="00695A2F" w:rsidRDefault="003E6A45" w:rsidP="000D48D5">
            <w:pPr>
              <w:rPr>
                <w:rFonts w:cs="Arial"/>
              </w:rPr>
            </w:pPr>
          </w:p>
          <w:p w:rsidR="003E6A45" w:rsidRPr="00695A2F" w:rsidRDefault="00DF3F7E" w:rsidP="000D48D5">
            <w:pPr>
              <w:rPr>
                <w:rFonts w:cs="Arial"/>
              </w:rPr>
            </w:pPr>
            <w:r w:rsidRPr="00695A2F">
              <w:rPr>
                <w:rFonts w:cs="Arial"/>
              </w:rPr>
              <w:t>N/A</w:t>
            </w:r>
          </w:p>
          <w:p w:rsidR="003E6A45" w:rsidRPr="00695A2F" w:rsidRDefault="003E6A45" w:rsidP="000D48D5">
            <w:pPr>
              <w:rPr>
                <w:rFonts w:cs="Arial"/>
              </w:rPr>
            </w:pPr>
          </w:p>
        </w:tc>
      </w:tr>
    </w:tbl>
    <w:p w:rsidR="003E6A45" w:rsidRPr="00695A2F" w:rsidRDefault="003E6A45" w:rsidP="000D48D5">
      <w:pPr>
        <w:rPr>
          <w:rFonts w:cs="Arial"/>
        </w:rPr>
      </w:pPr>
    </w:p>
    <w:p w:rsidR="00695A2F" w:rsidRPr="00695A2F" w:rsidRDefault="00695A2F" w:rsidP="000D48D5">
      <w:pPr>
        <w:rPr>
          <w:rFonts w:cs="Arial"/>
        </w:rPr>
      </w:pPr>
    </w:p>
    <w:sectPr w:rsidR="00695A2F" w:rsidRPr="00695A2F" w:rsidSect="00EF61D1">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2F" w:rsidRDefault="00695A2F">
      <w:r>
        <w:separator/>
      </w:r>
    </w:p>
  </w:endnote>
  <w:endnote w:type="continuationSeparator" w:id="0">
    <w:p w:rsidR="00695A2F" w:rsidRDefault="0069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95A2F">
      <w:tc>
        <w:tcPr>
          <w:tcW w:w="9243" w:type="dxa"/>
          <w:tcBorders>
            <w:top w:val="nil"/>
            <w:left w:val="nil"/>
            <w:bottom w:val="nil"/>
            <w:right w:val="nil"/>
          </w:tcBorders>
        </w:tcPr>
        <w:p w:rsidR="00695A2F" w:rsidRDefault="00695A2F">
          <w:pPr>
            <w:pStyle w:val="Footer"/>
            <w:tabs>
              <w:tab w:val="clear" w:pos="4153"/>
            </w:tabs>
            <w:ind w:right="-45"/>
            <w:jc w:val="right"/>
          </w:pPr>
        </w:p>
      </w:tc>
    </w:tr>
  </w:tbl>
  <w:p w:rsidR="00695A2F" w:rsidRDefault="00695A2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95A2F">
      <w:tc>
        <w:tcPr>
          <w:tcW w:w="9243" w:type="dxa"/>
          <w:tcBorders>
            <w:top w:val="nil"/>
            <w:left w:val="nil"/>
            <w:bottom w:val="nil"/>
            <w:right w:val="nil"/>
          </w:tcBorders>
        </w:tcPr>
        <w:p w:rsidR="00695A2F" w:rsidRDefault="00FD7216">
          <w:pPr>
            <w:pStyle w:val="Footer"/>
            <w:tabs>
              <w:tab w:val="clear" w:pos="4153"/>
            </w:tabs>
            <w:ind w:right="-45"/>
            <w:jc w:val="right"/>
          </w:pPr>
          <w:r>
            <w:rPr>
              <w:noProof/>
            </w:rPr>
            <w:drawing>
              <wp:inline distT="0" distB="0" distL="0" distR="0">
                <wp:extent cx="1257300" cy="63246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2460"/>
                        </a:xfrm>
                        <a:prstGeom prst="rect">
                          <a:avLst/>
                        </a:prstGeom>
                        <a:noFill/>
                        <a:ln>
                          <a:noFill/>
                        </a:ln>
                      </pic:spPr>
                    </pic:pic>
                  </a:graphicData>
                </a:graphic>
              </wp:inline>
            </w:drawing>
          </w:r>
        </w:p>
      </w:tc>
    </w:tr>
  </w:tbl>
  <w:p w:rsidR="00695A2F" w:rsidRDefault="00695A2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2F" w:rsidRDefault="00695A2F">
      <w:r>
        <w:separator/>
      </w:r>
    </w:p>
  </w:footnote>
  <w:footnote w:type="continuationSeparator" w:id="0">
    <w:p w:rsidR="00695A2F" w:rsidRDefault="00695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5B7"/>
    <w:multiLevelType w:val="hybridMultilevel"/>
    <w:tmpl w:val="3222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66F84"/>
    <w:multiLevelType w:val="multilevel"/>
    <w:tmpl w:val="DE32E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76F7D"/>
    <w:multiLevelType w:val="multilevel"/>
    <w:tmpl w:val="9FEE1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2755F"/>
    <w:multiLevelType w:val="hybridMultilevel"/>
    <w:tmpl w:val="13423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B9D662C"/>
    <w:multiLevelType w:val="multilevel"/>
    <w:tmpl w:val="0CA8D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E513E5"/>
    <w:multiLevelType w:val="hybridMultilevel"/>
    <w:tmpl w:val="EFFA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85201"/>
    <w:multiLevelType w:val="hybridMultilevel"/>
    <w:tmpl w:val="85822E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9C55F6D"/>
    <w:multiLevelType w:val="hybridMultilevel"/>
    <w:tmpl w:val="4A9A88C4"/>
    <w:lvl w:ilvl="0" w:tplc="54B2A2F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0B5262"/>
    <w:multiLevelType w:val="multilevel"/>
    <w:tmpl w:val="9DCAC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E80709"/>
    <w:multiLevelType w:val="multilevel"/>
    <w:tmpl w:val="C3DC66AE"/>
    <w:lvl w:ilvl="0">
      <w:start w:val="1"/>
      <w:numFmt w:val="decimal"/>
      <w:lvlText w:val="%1."/>
      <w:lvlJc w:val="left"/>
      <w:pPr>
        <w:tabs>
          <w:tab w:val="num" w:pos="1080"/>
        </w:tabs>
        <w:ind w:left="1080" w:hanging="360"/>
      </w:p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6A14487B"/>
    <w:multiLevelType w:val="hybridMultilevel"/>
    <w:tmpl w:val="D8AA9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0E84962"/>
    <w:multiLevelType w:val="multilevel"/>
    <w:tmpl w:val="AC38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8"/>
  </w:num>
  <w:num w:numId="4">
    <w:abstractNumId w:val="11"/>
  </w:num>
  <w:num w:numId="5">
    <w:abstractNumId w:val="5"/>
  </w:num>
  <w:num w:numId="6">
    <w:abstractNumId w:val="14"/>
  </w:num>
  <w:num w:numId="7">
    <w:abstractNumId w:val="10"/>
  </w:num>
  <w:num w:numId="8">
    <w:abstractNumId w:val="3"/>
  </w:num>
  <w:num w:numId="9">
    <w:abstractNumId w:val="9"/>
  </w:num>
  <w:num w:numId="10">
    <w:abstractNumId w:val="2"/>
  </w:num>
  <w:num w:numId="11">
    <w:abstractNumId w:val="1"/>
  </w:num>
  <w:num w:numId="12">
    <w:abstractNumId w:val="12"/>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7C10"/>
    <w:rsid w:val="00054ACF"/>
    <w:rsid w:val="000D48D5"/>
    <w:rsid w:val="00113FCB"/>
    <w:rsid w:val="00132EC1"/>
    <w:rsid w:val="001621F6"/>
    <w:rsid w:val="001D41EF"/>
    <w:rsid w:val="001F6ED2"/>
    <w:rsid w:val="00220CE1"/>
    <w:rsid w:val="0028461B"/>
    <w:rsid w:val="002B11AF"/>
    <w:rsid w:val="002F6307"/>
    <w:rsid w:val="003130B1"/>
    <w:rsid w:val="00354CAC"/>
    <w:rsid w:val="00357954"/>
    <w:rsid w:val="003903C5"/>
    <w:rsid w:val="003C286B"/>
    <w:rsid w:val="003D5EAE"/>
    <w:rsid w:val="003E6A45"/>
    <w:rsid w:val="0044710C"/>
    <w:rsid w:val="00482034"/>
    <w:rsid w:val="00533B69"/>
    <w:rsid w:val="00581BB4"/>
    <w:rsid w:val="0059721A"/>
    <w:rsid w:val="005D1DDE"/>
    <w:rsid w:val="00621B00"/>
    <w:rsid w:val="00653667"/>
    <w:rsid w:val="00695A2F"/>
    <w:rsid w:val="006C2998"/>
    <w:rsid w:val="006E70C9"/>
    <w:rsid w:val="00742E91"/>
    <w:rsid w:val="00772BBA"/>
    <w:rsid w:val="007C56D1"/>
    <w:rsid w:val="007E7A9F"/>
    <w:rsid w:val="00881D81"/>
    <w:rsid w:val="008A5E88"/>
    <w:rsid w:val="008C5672"/>
    <w:rsid w:val="0092570E"/>
    <w:rsid w:val="009415F5"/>
    <w:rsid w:val="009B3418"/>
    <w:rsid w:val="009B61F1"/>
    <w:rsid w:val="00A10662"/>
    <w:rsid w:val="00A862D3"/>
    <w:rsid w:val="00A91A3F"/>
    <w:rsid w:val="00AB758C"/>
    <w:rsid w:val="00AC277D"/>
    <w:rsid w:val="00B2744B"/>
    <w:rsid w:val="00B6519E"/>
    <w:rsid w:val="00B67789"/>
    <w:rsid w:val="00BB08CC"/>
    <w:rsid w:val="00BF1C96"/>
    <w:rsid w:val="00C20DC0"/>
    <w:rsid w:val="00CD5239"/>
    <w:rsid w:val="00D52B8F"/>
    <w:rsid w:val="00D92620"/>
    <w:rsid w:val="00DF3F7E"/>
    <w:rsid w:val="00E97488"/>
    <w:rsid w:val="00EA45E5"/>
    <w:rsid w:val="00EF61D1"/>
    <w:rsid w:val="00F02FF7"/>
    <w:rsid w:val="00F26BD7"/>
    <w:rsid w:val="00F57E29"/>
    <w:rsid w:val="00F861F0"/>
    <w:rsid w:val="00FD0946"/>
    <w:rsid w:val="00FD276B"/>
    <w:rsid w:val="00FD721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657DAF1-F7B5-4374-A524-2A8BF53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D1"/>
    <w:rPr>
      <w:rFonts w:ascii="Arial" w:hAnsi="Arial"/>
      <w:sz w:val="24"/>
    </w:rPr>
  </w:style>
  <w:style w:type="paragraph" w:styleId="Heading1">
    <w:name w:val="heading 1"/>
    <w:basedOn w:val="Normal"/>
    <w:next w:val="Normal"/>
    <w:qFormat/>
    <w:rsid w:val="00EF61D1"/>
    <w:pPr>
      <w:keepNext/>
      <w:outlineLvl w:val="0"/>
    </w:pPr>
    <w:rPr>
      <w:b/>
    </w:rPr>
  </w:style>
  <w:style w:type="paragraph" w:styleId="Heading5">
    <w:name w:val="heading 5"/>
    <w:basedOn w:val="Normal"/>
    <w:next w:val="Normal"/>
    <w:qFormat/>
    <w:rsid w:val="00EF61D1"/>
    <w:pPr>
      <w:keepNext/>
      <w:outlineLvl w:val="4"/>
    </w:pPr>
    <w:rPr>
      <w:rFonts w:ascii="Univers" w:hAnsi="Univers"/>
      <w:b/>
      <w:u w:val="single"/>
    </w:rPr>
  </w:style>
  <w:style w:type="paragraph" w:styleId="Heading6">
    <w:name w:val="heading 6"/>
    <w:basedOn w:val="Normal"/>
    <w:next w:val="Normal"/>
    <w:qFormat/>
    <w:rsid w:val="00EF61D1"/>
    <w:pPr>
      <w:keepNext/>
      <w:outlineLvl w:val="5"/>
    </w:pPr>
    <w:rPr>
      <w:rFonts w:ascii="Univers" w:hAnsi="Univers"/>
      <w:b/>
    </w:rPr>
  </w:style>
  <w:style w:type="paragraph" w:styleId="Heading7">
    <w:name w:val="heading 7"/>
    <w:basedOn w:val="Normal"/>
    <w:next w:val="Normal"/>
    <w:qFormat/>
    <w:rsid w:val="00EF61D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1D1"/>
  </w:style>
  <w:style w:type="paragraph" w:customStyle="1" w:styleId="arial11">
    <w:name w:val="arial11"/>
    <w:basedOn w:val="Normal"/>
    <w:rsid w:val="00EF61D1"/>
  </w:style>
  <w:style w:type="paragraph" w:styleId="BodyText">
    <w:name w:val="Body Text"/>
    <w:basedOn w:val="Normal"/>
    <w:rsid w:val="00EF61D1"/>
  </w:style>
  <w:style w:type="paragraph" w:styleId="Footer">
    <w:name w:val="footer"/>
    <w:basedOn w:val="Normal"/>
    <w:rsid w:val="00EF61D1"/>
    <w:pPr>
      <w:tabs>
        <w:tab w:val="center" w:pos="4153"/>
        <w:tab w:val="right" w:pos="8306"/>
      </w:tabs>
    </w:pPr>
  </w:style>
  <w:style w:type="character" w:styleId="PageNumber">
    <w:name w:val="page number"/>
    <w:basedOn w:val="DefaultParagraphFont"/>
    <w:rsid w:val="00EF61D1"/>
  </w:style>
  <w:style w:type="paragraph" w:styleId="BalloonText">
    <w:name w:val="Balloon Text"/>
    <w:basedOn w:val="Normal"/>
    <w:semiHidden/>
    <w:rsid w:val="00357954"/>
    <w:rPr>
      <w:rFonts w:ascii="Tahoma" w:hAnsi="Tahoma" w:cs="Tahoma"/>
      <w:sz w:val="16"/>
      <w:szCs w:val="16"/>
    </w:rPr>
  </w:style>
  <w:style w:type="paragraph" w:styleId="BodyTextIndent">
    <w:name w:val="Body Text Indent"/>
    <w:basedOn w:val="Normal"/>
    <w:link w:val="BodyTextIndentChar"/>
    <w:uiPriority w:val="99"/>
    <w:semiHidden/>
    <w:unhideWhenUsed/>
    <w:rsid w:val="00533B69"/>
    <w:pPr>
      <w:spacing w:after="120"/>
      <w:ind w:left="283"/>
    </w:pPr>
  </w:style>
  <w:style w:type="character" w:customStyle="1" w:styleId="BodyTextIndentChar">
    <w:name w:val="Body Text Indent Char"/>
    <w:basedOn w:val="DefaultParagraphFont"/>
    <w:link w:val="BodyTextIndent"/>
    <w:uiPriority w:val="99"/>
    <w:semiHidden/>
    <w:rsid w:val="00533B69"/>
    <w:rPr>
      <w:rFonts w:ascii="Arial" w:hAnsi="Arial"/>
      <w:sz w:val="24"/>
    </w:rPr>
  </w:style>
  <w:style w:type="paragraph" w:customStyle="1" w:styleId="Instructiontext">
    <w:name w:val="Instruction text"/>
    <w:basedOn w:val="Normal"/>
    <w:uiPriority w:val="2"/>
    <w:qFormat/>
    <w:rsid w:val="00D52B8F"/>
    <w:pPr>
      <w:autoSpaceDE w:val="0"/>
      <w:autoSpaceDN w:val="0"/>
      <w:adjustRightInd w:val="0"/>
      <w:jc w:val="both"/>
    </w:pPr>
    <w:rPr>
      <w:rFonts w:cs="Helvetica-Light"/>
      <w:i/>
      <w:color w:val="FF0000"/>
      <w:sz w:val="22"/>
      <w:szCs w:val="22"/>
    </w:rPr>
  </w:style>
  <w:style w:type="character" w:styleId="Hyperlink">
    <w:name w:val="Hyperlink"/>
    <w:basedOn w:val="DefaultParagraphFont"/>
    <w:uiPriority w:val="99"/>
    <w:unhideWhenUsed/>
    <w:rsid w:val="00BF1C96"/>
    <w:rPr>
      <w:color w:val="0000FF" w:themeColor="hyperlink"/>
      <w:u w:val="single"/>
    </w:rPr>
  </w:style>
  <w:style w:type="paragraph" w:styleId="ListParagraph">
    <w:name w:val="List Paragraph"/>
    <w:basedOn w:val="Normal"/>
    <w:uiPriority w:val="34"/>
    <w:qFormat/>
    <w:rsid w:val="003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graham@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501C-FCBD-4457-8279-C1AE425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569</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2</cp:revision>
  <cp:lastPrinted>2002-09-23T11:55:00Z</cp:lastPrinted>
  <dcterms:created xsi:type="dcterms:W3CDTF">2015-03-16T13:24:00Z</dcterms:created>
  <dcterms:modified xsi:type="dcterms:W3CDTF">2015-03-16T13:24:00Z</dcterms:modified>
</cp:coreProperties>
</file>